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B7" w:rsidRDefault="003C5CB7" w:rsidP="003C5CB7">
      <w:pPr>
        <w:pStyle w:val="a5"/>
        <w:jc w:val="right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</w:t>
      </w:r>
    </w:p>
    <w:p w:rsidR="003C5CB7" w:rsidRPr="008C44A4" w:rsidRDefault="003C5CB7" w:rsidP="00101227">
      <w:pPr>
        <w:pStyle w:val="a5"/>
        <w:rPr>
          <w:lang w:val="uk-UA" w:eastAsia="ru-RU"/>
        </w:rPr>
      </w:pPr>
      <w:r w:rsidRPr="008C44A4">
        <w:rPr>
          <w:lang w:val="uk-UA" w:eastAsia="ru-RU"/>
        </w:rPr>
        <w:t xml:space="preserve">                                                                                                                     </w:t>
      </w:r>
      <w:r w:rsidR="00101227" w:rsidRPr="008C44A4">
        <w:rPr>
          <w:lang w:val="uk-UA" w:eastAsia="ru-RU"/>
        </w:rPr>
        <w:t xml:space="preserve">                                                </w:t>
      </w:r>
      <w:r w:rsidR="00805184" w:rsidRPr="008C44A4">
        <w:rPr>
          <w:lang w:val="uk-UA" w:eastAsia="ru-RU"/>
        </w:rPr>
        <w:t xml:space="preserve">                           </w:t>
      </w:r>
      <w:r w:rsidRPr="008C44A4">
        <w:rPr>
          <w:lang w:val="uk-UA" w:eastAsia="ru-RU"/>
        </w:rPr>
        <w:t>Додаток</w:t>
      </w:r>
      <w:r w:rsidRPr="008C44A4">
        <w:rPr>
          <w:lang w:val="uk-UA" w:eastAsia="ru-RU"/>
        </w:rPr>
        <w:br/>
        <w:t xml:space="preserve">                                                                                                                                                                        </w:t>
      </w:r>
      <w:r w:rsidR="00805184" w:rsidRPr="008C44A4">
        <w:rPr>
          <w:lang w:val="uk-UA" w:eastAsia="ru-RU"/>
        </w:rPr>
        <w:t xml:space="preserve">                        </w:t>
      </w:r>
      <w:r w:rsidRPr="008C44A4">
        <w:rPr>
          <w:lang w:val="uk-UA" w:eastAsia="ru-RU"/>
        </w:rPr>
        <w:t xml:space="preserve">до листа Міністерства соціальної політики України                    </w:t>
      </w:r>
    </w:p>
    <w:p w:rsidR="00805184" w:rsidRPr="008C44A4" w:rsidRDefault="003C5CB7" w:rsidP="00101227">
      <w:pPr>
        <w:pStyle w:val="a5"/>
        <w:rPr>
          <w:lang w:val="uk-UA"/>
        </w:rPr>
      </w:pPr>
      <w:r w:rsidRPr="008C44A4">
        <w:rPr>
          <w:lang w:val="uk-UA" w:eastAsia="ru-RU"/>
        </w:rPr>
        <w:t xml:space="preserve">                                                                                                                                                             </w:t>
      </w:r>
      <w:r w:rsidR="00101227" w:rsidRPr="008C44A4">
        <w:rPr>
          <w:lang w:val="uk-UA" w:eastAsia="ru-RU"/>
        </w:rPr>
        <w:t xml:space="preserve">                               </w:t>
      </w:r>
      <w:r w:rsidRPr="008C44A4">
        <w:rPr>
          <w:lang w:val="uk-UA" w:eastAsia="ru-RU"/>
        </w:rPr>
        <w:t xml:space="preserve">    </w:t>
      </w:r>
      <w:r w:rsidR="00805184" w:rsidRPr="008C44A4">
        <w:rPr>
          <w:lang w:val="uk-UA" w:eastAsia="ru-RU"/>
        </w:rPr>
        <w:t xml:space="preserve">від 04.09.2013 р. </w:t>
      </w:r>
      <w:r w:rsidRPr="008C44A4">
        <w:rPr>
          <w:lang w:val="uk-UA" w:eastAsia="ru-RU"/>
        </w:rPr>
        <w:t>N 9884/0/14-13/13</w:t>
      </w:r>
      <w:r w:rsidR="00805184" w:rsidRPr="008C44A4">
        <w:rPr>
          <w:lang w:val="uk-UA" w:eastAsia="ru-RU"/>
        </w:rPr>
        <w:t xml:space="preserve"> </w:t>
      </w:r>
      <w:r w:rsidR="00805184" w:rsidRPr="008C44A4">
        <w:rPr>
          <w:lang w:val="uk-UA"/>
        </w:rPr>
        <w:t xml:space="preserve">"Про розрахунок      </w:t>
      </w:r>
    </w:p>
    <w:p w:rsidR="00805184" w:rsidRPr="008C44A4" w:rsidRDefault="00805184" w:rsidP="00805184">
      <w:pPr>
        <w:pStyle w:val="a5"/>
        <w:tabs>
          <w:tab w:val="left" w:pos="9495"/>
        </w:tabs>
        <w:rPr>
          <w:lang w:val="uk-UA"/>
        </w:rPr>
      </w:pPr>
      <w:r w:rsidRPr="008C44A4">
        <w:rPr>
          <w:lang w:val="uk-UA"/>
        </w:rPr>
        <w:t xml:space="preserve">                                                                                                                          </w:t>
      </w:r>
      <w:r w:rsidRPr="008C44A4">
        <w:rPr>
          <w:lang w:val="uk-UA"/>
        </w:rPr>
        <w:tab/>
        <w:t xml:space="preserve"> норми тривалості робочого часу на 2014 рік"</w:t>
      </w:r>
    </w:p>
    <w:p w:rsidR="003C5CB7" w:rsidRPr="008C44A4" w:rsidRDefault="00805184" w:rsidP="00101227">
      <w:pPr>
        <w:pStyle w:val="a5"/>
        <w:rPr>
          <w:lang w:val="uk-UA" w:eastAsia="ru-RU"/>
        </w:rPr>
      </w:pPr>
      <w:r w:rsidRPr="008C44A4">
        <w:rPr>
          <w:lang w:val="uk-UA"/>
        </w:rPr>
        <w:t xml:space="preserve">                                                                                                    </w:t>
      </w:r>
    </w:p>
    <w:p w:rsidR="003C5CB7" w:rsidRPr="008C44A4" w:rsidRDefault="003C5CB7" w:rsidP="008C44A4">
      <w:pPr>
        <w:pStyle w:val="a5"/>
        <w:jc w:val="center"/>
        <w:rPr>
          <w:lang w:val="uk-UA"/>
        </w:rPr>
      </w:pPr>
      <w:r w:rsidRPr="008C44A4">
        <w:rPr>
          <w:lang w:val="uk-UA" w:eastAsia="ru-RU"/>
        </w:rPr>
        <w:t>Розрахунок норм тривалості робочого часу на 2014 рік при п'ятиденному робочому тижні з двома вихідними днями у суботу та неділю при однаковій тривалості часу роботи за день упродовж робочого тижня та відповідним зменшенням тривалості роботи напередодні святкових та неробочих днів</w:t>
      </w:r>
      <w:r w:rsidR="008C44A4">
        <w:rPr>
          <w:lang w:val="uk-UA" w:eastAsia="ru-RU"/>
        </w:rPr>
        <w:t>.</w:t>
      </w:r>
    </w:p>
    <w:p w:rsidR="003C5CB7" w:rsidRPr="008C44A4" w:rsidRDefault="003C5CB7" w:rsidP="003C5CB7">
      <w:pPr>
        <w:pStyle w:val="a5"/>
        <w:rPr>
          <w:lang w:val="uk-UA" w:eastAsia="ru-RU"/>
        </w:rPr>
      </w:pPr>
    </w:p>
    <w:tbl>
      <w:tblPr>
        <w:tblStyle w:val="ab"/>
        <w:tblW w:w="4904" w:type="pct"/>
        <w:tblLook w:val="04A0"/>
      </w:tblPr>
      <w:tblGrid>
        <w:gridCol w:w="509"/>
        <w:gridCol w:w="1445"/>
        <w:gridCol w:w="818"/>
        <w:gridCol w:w="833"/>
        <w:gridCol w:w="1093"/>
        <w:gridCol w:w="907"/>
        <w:gridCol w:w="980"/>
        <w:gridCol w:w="1000"/>
        <w:gridCol w:w="915"/>
        <w:gridCol w:w="1004"/>
        <w:gridCol w:w="1094"/>
        <w:gridCol w:w="1030"/>
        <w:gridCol w:w="1107"/>
        <w:gridCol w:w="979"/>
        <w:gridCol w:w="829"/>
      </w:tblGrid>
      <w:tr w:rsidR="00575CC5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N з/п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Показник</w:t>
            </w:r>
          </w:p>
        </w:tc>
        <w:tc>
          <w:tcPr>
            <w:tcW w:w="272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Січень</w:t>
            </w:r>
          </w:p>
        </w:tc>
        <w:tc>
          <w:tcPr>
            <w:tcW w:w="272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Лютий</w:t>
            </w:r>
          </w:p>
        </w:tc>
        <w:tc>
          <w:tcPr>
            <w:tcW w:w="334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Березень</w:t>
            </w:r>
          </w:p>
        </w:tc>
        <w:tc>
          <w:tcPr>
            <w:tcW w:w="318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Квітень</w:t>
            </w:r>
          </w:p>
        </w:tc>
        <w:tc>
          <w:tcPr>
            <w:tcW w:w="318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Травень</w:t>
            </w:r>
          </w:p>
        </w:tc>
        <w:tc>
          <w:tcPr>
            <w:tcW w:w="318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Червень</w:t>
            </w:r>
          </w:p>
        </w:tc>
        <w:tc>
          <w:tcPr>
            <w:tcW w:w="28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Липень</w:t>
            </w:r>
          </w:p>
        </w:tc>
        <w:tc>
          <w:tcPr>
            <w:tcW w:w="318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Серпень</w:t>
            </w:r>
          </w:p>
        </w:tc>
        <w:tc>
          <w:tcPr>
            <w:tcW w:w="34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Вересень</w:t>
            </w:r>
          </w:p>
        </w:tc>
        <w:tc>
          <w:tcPr>
            <w:tcW w:w="327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Жовтень</w:t>
            </w:r>
          </w:p>
        </w:tc>
        <w:tc>
          <w:tcPr>
            <w:tcW w:w="365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Листопад</w:t>
            </w:r>
          </w:p>
        </w:tc>
        <w:tc>
          <w:tcPr>
            <w:tcW w:w="318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Грудень</w:t>
            </w:r>
          </w:p>
        </w:tc>
        <w:tc>
          <w:tcPr>
            <w:tcW w:w="357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2014 р.</w:t>
            </w:r>
          </w:p>
        </w:tc>
      </w:tr>
      <w:tr w:rsidR="001066BE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Кількість календарних днів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31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28</w:t>
            </w:r>
          </w:p>
        </w:tc>
        <w:tc>
          <w:tcPr>
            <w:tcW w:w="334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31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31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30</w:t>
            </w:r>
          </w:p>
        </w:tc>
        <w:tc>
          <w:tcPr>
            <w:tcW w:w="28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31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31</w:t>
            </w:r>
          </w:p>
        </w:tc>
        <w:tc>
          <w:tcPr>
            <w:tcW w:w="34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30</w:t>
            </w:r>
          </w:p>
        </w:tc>
        <w:tc>
          <w:tcPr>
            <w:tcW w:w="32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31</w:t>
            </w:r>
          </w:p>
        </w:tc>
        <w:tc>
          <w:tcPr>
            <w:tcW w:w="365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31</w:t>
            </w:r>
          </w:p>
        </w:tc>
        <w:tc>
          <w:tcPr>
            <w:tcW w:w="35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365</w:t>
            </w:r>
          </w:p>
        </w:tc>
      </w:tr>
      <w:tr w:rsidR="00575CC5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Кількість святкових днів і днів релігійних свят (число місяця, на яке припадає свято)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 (1,7)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-</w:t>
            </w:r>
          </w:p>
        </w:tc>
        <w:tc>
          <w:tcPr>
            <w:tcW w:w="334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 (8)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 (20)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 (1,2,9)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 (8,28)</w:t>
            </w:r>
          </w:p>
        </w:tc>
        <w:tc>
          <w:tcPr>
            <w:tcW w:w="28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-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 (24)</w:t>
            </w:r>
          </w:p>
        </w:tc>
        <w:tc>
          <w:tcPr>
            <w:tcW w:w="34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-</w:t>
            </w:r>
          </w:p>
        </w:tc>
        <w:tc>
          <w:tcPr>
            <w:tcW w:w="32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-</w:t>
            </w:r>
          </w:p>
        </w:tc>
        <w:tc>
          <w:tcPr>
            <w:tcW w:w="365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-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-</w:t>
            </w:r>
          </w:p>
        </w:tc>
        <w:tc>
          <w:tcPr>
            <w:tcW w:w="35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</w:t>
            </w:r>
          </w:p>
        </w:tc>
      </w:tr>
      <w:tr w:rsidR="001066BE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Кількість вихідних днів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</w:t>
            </w:r>
          </w:p>
        </w:tc>
        <w:tc>
          <w:tcPr>
            <w:tcW w:w="334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9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9</w:t>
            </w:r>
          </w:p>
        </w:tc>
        <w:tc>
          <w:tcPr>
            <w:tcW w:w="28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</w:t>
            </w:r>
          </w:p>
        </w:tc>
        <w:tc>
          <w:tcPr>
            <w:tcW w:w="34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</w:t>
            </w:r>
          </w:p>
        </w:tc>
        <w:tc>
          <w:tcPr>
            <w:tcW w:w="32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</w:t>
            </w:r>
          </w:p>
        </w:tc>
        <w:tc>
          <w:tcPr>
            <w:tcW w:w="365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</w:t>
            </w:r>
          </w:p>
        </w:tc>
        <w:tc>
          <w:tcPr>
            <w:tcW w:w="35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104</w:t>
            </w:r>
          </w:p>
        </w:tc>
      </w:tr>
      <w:tr w:rsidR="00575CC5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4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Кількість днів, робота в які не проводиться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</w:t>
            </w:r>
          </w:p>
        </w:tc>
        <w:tc>
          <w:tcPr>
            <w:tcW w:w="334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11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9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12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11</w:t>
            </w:r>
          </w:p>
        </w:tc>
        <w:tc>
          <w:tcPr>
            <w:tcW w:w="28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11</w:t>
            </w:r>
          </w:p>
        </w:tc>
        <w:tc>
          <w:tcPr>
            <w:tcW w:w="34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</w:t>
            </w:r>
          </w:p>
        </w:tc>
        <w:tc>
          <w:tcPr>
            <w:tcW w:w="32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</w:t>
            </w:r>
          </w:p>
        </w:tc>
        <w:tc>
          <w:tcPr>
            <w:tcW w:w="365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</w:t>
            </w:r>
          </w:p>
        </w:tc>
        <w:tc>
          <w:tcPr>
            <w:tcW w:w="35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114</w:t>
            </w:r>
          </w:p>
        </w:tc>
      </w:tr>
      <w:tr w:rsidR="001066BE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5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Кількість робочих днів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21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20</w:t>
            </w:r>
          </w:p>
        </w:tc>
        <w:tc>
          <w:tcPr>
            <w:tcW w:w="334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21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19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19</w:t>
            </w:r>
          </w:p>
        </w:tc>
        <w:tc>
          <w:tcPr>
            <w:tcW w:w="28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23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20</w:t>
            </w:r>
          </w:p>
        </w:tc>
        <w:tc>
          <w:tcPr>
            <w:tcW w:w="34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22</w:t>
            </w:r>
          </w:p>
        </w:tc>
        <w:tc>
          <w:tcPr>
            <w:tcW w:w="32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23</w:t>
            </w:r>
          </w:p>
        </w:tc>
        <w:tc>
          <w:tcPr>
            <w:tcW w:w="365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23</w:t>
            </w:r>
          </w:p>
        </w:tc>
        <w:tc>
          <w:tcPr>
            <w:tcW w:w="35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251</w:t>
            </w:r>
          </w:p>
        </w:tc>
      </w:tr>
      <w:tr w:rsidR="00575CC5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6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 xml:space="preserve">Кількість днів, що передують святковим та </w:t>
            </w:r>
            <w:r w:rsidRPr="008C44A4">
              <w:rPr>
                <w:lang w:val="uk-UA" w:eastAsia="ru-RU"/>
              </w:rPr>
              <w:lastRenderedPageBreak/>
              <w:t>неробочим, в які тривалість робочого дня (зміни) при 40-годинному тижні зменшується на одну годину (число місяця, в яке скорочується тривалість робочого дня)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lastRenderedPageBreak/>
              <w:t>1 (6)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-</w:t>
            </w:r>
          </w:p>
        </w:tc>
        <w:tc>
          <w:tcPr>
            <w:tcW w:w="334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 (7)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 (30)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1(8)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 (27)</w:t>
            </w:r>
          </w:p>
        </w:tc>
        <w:tc>
          <w:tcPr>
            <w:tcW w:w="28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-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-</w:t>
            </w:r>
          </w:p>
        </w:tc>
        <w:tc>
          <w:tcPr>
            <w:tcW w:w="34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-</w:t>
            </w:r>
          </w:p>
        </w:tc>
        <w:tc>
          <w:tcPr>
            <w:tcW w:w="32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-</w:t>
            </w:r>
          </w:p>
        </w:tc>
        <w:tc>
          <w:tcPr>
            <w:tcW w:w="365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-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 (31)</w:t>
            </w:r>
          </w:p>
        </w:tc>
        <w:tc>
          <w:tcPr>
            <w:tcW w:w="35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6</w:t>
            </w:r>
          </w:p>
        </w:tc>
      </w:tr>
      <w:tr w:rsidR="003C5CB7" w:rsidRPr="008C44A4" w:rsidTr="001066BE">
        <w:tc>
          <w:tcPr>
            <w:tcW w:w="4970" w:type="pct"/>
            <w:gridSpan w:val="15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b/>
                <w:lang w:val="uk-UA" w:eastAsia="ru-RU"/>
              </w:rPr>
              <w:lastRenderedPageBreak/>
              <w:t>Норма тривалості робочого часу, год.</w:t>
            </w:r>
          </w:p>
        </w:tc>
      </w:tr>
      <w:tr w:rsidR="00575CC5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7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при 40-годинному робочому тижні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167,0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160,0</w:t>
            </w:r>
          </w:p>
        </w:tc>
        <w:tc>
          <w:tcPr>
            <w:tcW w:w="334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159,0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167,0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151,0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151,0</w:t>
            </w:r>
          </w:p>
        </w:tc>
        <w:tc>
          <w:tcPr>
            <w:tcW w:w="28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184,0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160,0</w:t>
            </w:r>
          </w:p>
        </w:tc>
        <w:tc>
          <w:tcPr>
            <w:tcW w:w="34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176,0</w:t>
            </w:r>
          </w:p>
        </w:tc>
        <w:tc>
          <w:tcPr>
            <w:tcW w:w="32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184,0</w:t>
            </w:r>
          </w:p>
        </w:tc>
        <w:tc>
          <w:tcPr>
            <w:tcW w:w="365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160,0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183,0</w:t>
            </w:r>
          </w:p>
        </w:tc>
        <w:tc>
          <w:tcPr>
            <w:tcW w:w="35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2002,0</w:t>
            </w:r>
          </w:p>
        </w:tc>
      </w:tr>
      <w:tr w:rsidR="001066BE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39-годинному робочому тижні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163,8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156,0</w:t>
            </w:r>
          </w:p>
        </w:tc>
        <w:tc>
          <w:tcPr>
            <w:tcW w:w="334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156,0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163,8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148,2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148,2</w:t>
            </w:r>
          </w:p>
        </w:tc>
        <w:tc>
          <w:tcPr>
            <w:tcW w:w="28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179,4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156,0</w:t>
            </w:r>
          </w:p>
        </w:tc>
        <w:tc>
          <w:tcPr>
            <w:tcW w:w="34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171,6</w:t>
            </w:r>
          </w:p>
        </w:tc>
        <w:tc>
          <w:tcPr>
            <w:tcW w:w="32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179,4</w:t>
            </w:r>
          </w:p>
        </w:tc>
        <w:tc>
          <w:tcPr>
            <w:tcW w:w="365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156,0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179,4</w:t>
            </w:r>
          </w:p>
        </w:tc>
        <w:tc>
          <w:tcPr>
            <w:tcW w:w="35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1957,8</w:t>
            </w:r>
          </w:p>
        </w:tc>
      </w:tr>
      <w:tr w:rsidR="00575CC5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9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38,5-годинному робочому тижні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161,7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154,0</w:t>
            </w:r>
          </w:p>
        </w:tc>
        <w:tc>
          <w:tcPr>
            <w:tcW w:w="334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154,0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161,7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146,3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146,3</w:t>
            </w:r>
          </w:p>
        </w:tc>
        <w:tc>
          <w:tcPr>
            <w:tcW w:w="28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177,1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154,0</w:t>
            </w:r>
          </w:p>
        </w:tc>
        <w:tc>
          <w:tcPr>
            <w:tcW w:w="34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169,4</w:t>
            </w:r>
          </w:p>
        </w:tc>
        <w:tc>
          <w:tcPr>
            <w:tcW w:w="32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177,1</w:t>
            </w:r>
          </w:p>
        </w:tc>
        <w:tc>
          <w:tcPr>
            <w:tcW w:w="365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154,0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177,1</w:t>
            </w:r>
          </w:p>
        </w:tc>
        <w:tc>
          <w:tcPr>
            <w:tcW w:w="35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1932,7</w:t>
            </w:r>
          </w:p>
        </w:tc>
      </w:tr>
      <w:tr w:rsidR="001066BE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36-годинному робочому тижні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151,2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144,0</w:t>
            </w:r>
          </w:p>
        </w:tc>
        <w:tc>
          <w:tcPr>
            <w:tcW w:w="334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144,0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151,2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136,8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136,8</w:t>
            </w:r>
          </w:p>
        </w:tc>
        <w:tc>
          <w:tcPr>
            <w:tcW w:w="28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165,6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144,0</w:t>
            </w:r>
          </w:p>
        </w:tc>
        <w:tc>
          <w:tcPr>
            <w:tcW w:w="34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158,4</w:t>
            </w:r>
          </w:p>
        </w:tc>
        <w:tc>
          <w:tcPr>
            <w:tcW w:w="32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165,6</w:t>
            </w:r>
          </w:p>
        </w:tc>
        <w:tc>
          <w:tcPr>
            <w:tcW w:w="365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144,0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165,6</w:t>
            </w:r>
          </w:p>
        </w:tc>
        <w:tc>
          <w:tcPr>
            <w:tcW w:w="35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1807,2</w:t>
            </w:r>
          </w:p>
        </w:tc>
      </w:tr>
      <w:tr w:rsidR="00575CC5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11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 xml:space="preserve">33-годинному </w:t>
            </w:r>
            <w:r w:rsidRPr="008C44A4">
              <w:rPr>
                <w:lang w:val="uk-UA" w:eastAsia="ru-RU"/>
              </w:rPr>
              <w:lastRenderedPageBreak/>
              <w:t>робочому тижні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lastRenderedPageBreak/>
              <w:t>138,6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132,0</w:t>
            </w:r>
          </w:p>
        </w:tc>
        <w:tc>
          <w:tcPr>
            <w:tcW w:w="334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132,0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138,6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125,4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125,4</w:t>
            </w:r>
          </w:p>
        </w:tc>
        <w:tc>
          <w:tcPr>
            <w:tcW w:w="28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151,8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132,0</w:t>
            </w:r>
          </w:p>
        </w:tc>
        <w:tc>
          <w:tcPr>
            <w:tcW w:w="34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145,2</w:t>
            </w:r>
          </w:p>
        </w:tc>
        <w:tc>
          <w:tcPr>
            <w:tcW w:w="32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151,8</w:t>
            </w:r>
          </w:p>
        </w:tc>
        <w:tc>
          <w:tcPr>
            <w:tcW w:w="365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132,0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151,8</w:t>
            </w:r>
          </w:p>
        </w:tc>
        <w:tc>
          <w:tcPr>
            <w:tcW w:w="35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1656,6</w:t>
            </w:r>
          </w:p>
        </w:tc>
      </w:tr>
      <w:tr w:rsidR="001066BE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lastRenderedPageBreak/>
              <w:t>12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30-годинному робочому тижні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126,0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120,0</w:t>
            </w:r>
          </w:p>
        </w:tc>
        <w:tc>
          <w:tcPr>
            <w:tcW w:w="334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120,0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126,0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114,0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114,0</w:t>
            </w:r>
          </w:p>
        </w:tc>
        <w:tc>
          <w:tcPr>
            <w:tcW w:w="28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138,0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120,0</w:t>
            </w:r>
          </w:p>
        </w:tc>
        <w:tc>
          <w:tcPr>
            <w:tcW w:w="34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132,0</w:t>
            </w:r>
          </w:p>
        </w:tc>
        <w:tc>
          <w:tcPr>
            <w:tcW w:w="32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138,0</w:t>
            </w:r>
          </w:p>
        </w:tc>
        <w:tc>
          <w:tcPr>
            <w:tcW w:w="365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120,0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138,0</w:t>
            </w:r>
          </w:p>
        </w:tc>
        <w:tc>
          <w:tcPr>
            <w:tcW w:w="35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1506,0</w:t>
            </w:r>
          </w:p>
        </w:tc>
      </w:tr>
      <w:tr w:rsidR="00575CC5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13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25-годинному робочому тижні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105,0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100,0</w:t>
            </w:r>
          </w:p>
        </w:tc>
        <w:tc>
          <w:tcPr>
            <w:tcW w:w="334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100,0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105,0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95,0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95,0</w:t>
            </w:r>
          </w:p>
        </w:tc>
        <w:tc>
          <w:tcPr>
            <w:tcW w:w="28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115,0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100,0</w:t>
            </w:r>
          </w:p>
        </w:tc>
        <w:tc>
          <w:tcPr>
            <w:tcW w:w="34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110,0</w:t>
            </w:r>
          </w:p>
        </w:tc>
        <w:tc>
          <w:tcPr>
            <w:tcW w:w="32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115,0</w:t>
            </w:r>
          </w:p>
        </w:tc>
        <w:tc>
          <w:tcPr>
            <w:tcW w:w="365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100,0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115,0</w:t>
            </w:r>
          </w:p>
        </w:tc>
        <w:tc>
          <w:tcPr>
            <w:tcW w:w="35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1255,0</w:t>
            </w:r>
          </w:p>
        </w:tc>
      </w:tr>
      <w:tr w:rsidR="001066BE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14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24-годинному робочому тижні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100,8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96,0</w:t>
            </w:r>
          </w:p>
        </w:tc>
        <w:tc>
          <w:tcPr>
            <w:tcW w:w="334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96,0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100,8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91,2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91,2</w:t>
            </w:r>
          </w:p>
        </w:tc>
        <w:tc>
          <w:tcPr>
            <w:tcW w:w="28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110,4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96,0</w:t>
            </w:r>
          </w:p>
        </w:tc>
        <w:tc>
          <w:tcPr>
            <w:tcW w:w="34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105,6</w:t>
            </w:r>
          </w:p>
        </w:tc>
        <w:tc>
          <w:tcPr>
            <w:tcW w:w="32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110,4</w:t>
            </w:r>
          </w:p>
        </w:tc>
        <w:tc>
          <w:tcPr>
            <w:tcW w:w="365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96,0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110,4</w:t>
            </w:r>
          </w:p>
        </w:tc>
        <w:tc>
          <w:tcPr>
            <w:tcW w:w="35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1204,8</w:t>
            </w:r>
          </w:p>
        </w:tc>
      </w:tr>
      <w:tr w:rsidR="00575CC5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15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20-годинному робочому тижні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84,0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80,0</w:t>
            </w:r>
          </w:p>
        </w:tc>
        <w:tc>
          <w:tcPr>
            <w:tcW w:w="334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80,0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84,0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76,0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76,0</w:t>
            </w:r>
          </w:p>
        </w:tc>
        <w:tc>
          <w:tcPr>
            <w:tcW w:w="28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92,0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80,0</w:t>
            </w:r>
          </w:p>
        </w:tc>
        <w:tc>
          <w:tcPr>
            <w:tcW w:w="34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88,0</w:t>
            </w:r>
          </w:p>
        </w:tc>
        <w:tc>
          <w:tcPr>
            <w:tcW w:w="32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92,0</w:t>
            </w:r>
          </w:p>
        </w:tc>
        <w:tc>
          <w:tcPr>
            <w:tcW w:w="365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80,0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92,0</w:t>
            </w:r>
          </w:p>
        </w:tc>
        <w:tc>
          <w:tcPr>
            <w:tcW w:w="35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1004,0</w:t>
            </w:r>
          </w:p>
        </w:tc>
      </w:tr>
      <w:tr w:rsidR="001066BE" w:rsidRPr="008C44A4" w:rsidTr="001066BE">
        <w:tc>
          <w:tcPr>
            <w:tcW w:w="133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16</w:t>
            </w:r>
          </w:p>
        </w:tc>
        <w:tc>
          <w:tcPr>
            <w:tcW w:w="479" w:type="pct"/>
            <w:hideMark/>
          </w:tcPr>
          <w:p w:rsidR="003C5CB7" w:rsidRPr="008C44A4" w:rsidRDefault="003C5CB7" w:rsidP="00575CC5">
            <w:pPr>
              <w:pStyle w:val="a5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18-годинному робочому тижні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75,6</w:t>
            </w:r>
          </w:p>
        </w:tc>
        <w:tc>
          <w:tcPr>
            <w:tcW w:w="272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72,0</w:t>
            </w:r>
          </w:p>
        </w:tc>
        <w:tc>
          <w:tcPr>
            <w:tcW w:w="334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72,0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75,6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68,4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68,4</w:t>
            </w:r>
          </w:p>
        </w:tc>
        <w:tc>
          <w:tcPr>
            <w:tcW w:w="28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82,8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72,0</w:t>
            </w:r>
          </w:p>
        </w:tc>
        <w:tc>
          <w:tcPr>
            <w:tcW w:w="343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79,2</w:t>
            </w:r>
          </w:p>
        </w:tc>
        <w:tc>
          <w:tcPr>
            <w:tcW w:w="32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82,8</w:t>
            </w:r>
          </w:p>
        </w:tc>
        <w:tc>
          <w:tcPr>
            <w:tcW w:w="365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72,0</w:t>
            </w:r>
          </w:p>
        </w:tc>
        <w:tc>
          <w:tcPr>
            <w:tcW w:w="318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82,8</w:t>
            </w:r>
          </w:p>
        </w:tc>
        <w:tc>
          <w:tcPr>
            <w:tcW w:w="357" w:type="pct"/>
            <w:hideMark/>
          </w:tcPr>
          <w:p w:rsidR="003C5CB7" w:rsidRPr="008C44A4" w:rsidRDefault="003C5CB7" w:rsidP="008C44A4">
            <w:pPr>
              <w:pStyle w:val="a5"/>
              <w:jc w:val="center"/>
              <w:rPr>
                <w:lang w:val="uk-UA" w:eastAsia="ru-RU"/>
              </w:rPr>
            </w:pPr>
            <w:r w:rsidRPr="008C44A4">
              <w:rPr>
                <w:lang w:val="uk-UA" w:eastAsia="ru-RU"/>
              </w:rPr>
              <w:t>903,6</w:t>
            </w:r>
          </w:p>
        </w:tc>
      </w:tr>
    </w:tbl>
    <w:p w:rsidR="001214B4" w:rsidRDefault="001214B4" w:rsidP="003C5CB7">
      <w:pPr>
        <w:pStyle w:val="a5"/>
      </w:pPr>
    </w:p>
    <w:sectPr w:rsidR="001214B4" w:rsidSect="008C44A4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7E8" w:rsidRDefault="008F07E8" w:rsidP="003C5CB7">
      <w:pPr>
        <w:spacing w:after="0" w:line="240" w:lineRule="auto"/>
      </w:pPr>
      <w:r>
        <w:separator/>
      </w:r>
    </w:p>
  </w:endnote>
  <w:endnote w:type="continuationSeparator" w:id="0">
    <w:p w:rsidR="008F07E8" w:rsidRDefault="008F07E8" w:rsidP="003C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7E8" w:rsidRDefault="008F07E8" w:rsidP="003C5CB7">
      <w:pPr>
        <w:spacing w:after="0" w:line="240" w:lineRule="auto"/>
      </w:pPr>
      <w:r>
        <w:separator/>
      </w:r>
    </w:p>
  </w:footnote>
  <w:footnote w:type="continuationSeparator" w:id="0">
    <w:p w:rsidR="008F07E8" w:rsidRDefault="008F07E8" w:rsidP="003C5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CB7"/>
    <w:rsid w:val="00101227"/>
    <w:rsid w:val="001066BE"/>
    <w:rsid w:val="001214B4"/>
    <w:rsid w:val="0012483D"/>
    <w:rsid w:val="002560F0"/>
    <w:rsid w:val="003C5CB7"/>
    <w:rsid w:val="004654C0"/>
    <w:rsid w:val="00575CC5"/>
    <w:rsid w:val="00805184"/>
    <w:rsid w:val="008C44A4"/>
    <w:rsid w:val="008F07E8"/>
    <w:rsid w:val="00C8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F0"/>
  </w:style>
  <w:style w:type="paragraph" w:styleId="1">
    <w:name w:val="heading 1"/>
    <w:basedOn w:val="a"/>
    <w:next w:val="a"/>
    <w:link w:val="10"/>
    <w:uiPriority w:val="9"/>
    <w:qFormat/>
    <w:rsid w:val="00805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5C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6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60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5C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C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5CB7"/>
    <w:rPr>
      <w:b/>
      <w:bCs/>
    </w:rPr>
  </w:style>
  <w:style w:type="paragraph" w:styleId="a5">
    <w:name w:val="No Spacing"/>
    <w:uiPriority w:val="1"/>
    <w:qFormat/>
    <w:rsid w:val="003C5CB7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3C5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5CB7"/>
  </w:style>
  <w:style w:type="paragraph" w:styleId="a8">
    <w:name w:val="footer"/>
    <w:basedOn w:val="a"/>
    <w:link w:val="a9"/>
    <w:uiPriority w:val="99"/>
    <w:semiHidden/>
    <w:unhideWhenUsed/>
    <w:rsid w:val="003C5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C5CB7"/>
  </w:style>
  <w:style w:type="character" w:customStyle="1" w:styleId="10">
    <w:name w:val="Заголовок 1 Знак"/>
    <w:basedOn w:val="a0"/>
    <w:link w:val="1"/>
    <w:uiPriority w:val="9"/>
    <w:rsid w:val="00805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5">
    <w:name w:val="Light Shading Accent 5"/>
    <w:basedOn w:val="a1"/>
    <w:uiPriority w:val="60"/>
    <w:rsid w:val="00106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1066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106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106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106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a">
    <w:name w:val="Light Shading"/>
    <w:basedOn w:val="a1"/>
    <w:uiPriority w:val="60"/>
    <w:rsid w:val="00106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b">
    <w:name w:val="Table Grid"/>
    <w:basedOn w:val="a1"/>
    <w:uiPriority w:val="59"/>
    <w:rsid w:val="00106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2014-01-03T23:46:00Z</dcterms:created>
  <dcterms:modified xsi:type="dcterms:W3CDTF">2014-01-13T16:02:00Z</dcterms:modified>
</cp:coreProperties>
</file>